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7F345" w14:textId="77777777" w:rsidR="00292906" w:rsidRPr="00C927AA" w:rsidRDefault="007C0721" w:rsidP="002B00CC">
      <w:pPr>
        <w:spacing w:line="280" w:lineRule="exact"/>
        <w:ind w:right="839"/>
        <w:rPr>
          <w:bdr w:val="single" w:sz="4" w:space="0" w:color="auto"/>
        </w:rPr>
      </w:pPr>
      <w:r>
        <w:rPr>
          <w:rFonts w:ascii="ＭＳ ゴシック" w:hAnsi="ＭＳ ゴシック"/>
          <w:b/>
          <w:bCs/>
          <w:noProof/>
          <w:spacing w:val="16"/>
          <w:sz w:val="26"/>
          <w:szCs w:val="26"/>
        </w:rPr>
        <mc:AlternateContent>
          <mc:Choice Requires="wps">
            <w:drawing>
              <wp:anchor distT="0" distB="0" distL="114300" distR="114300" simplePos="0" relativeHeight="251660288" behindDoc="0" locked="0" layoutInCell="1" allowOverlap="1" wp14:anchorId="1B0A9304" wp14:editId="7FB6B25A">
                <wp:simplePos x="0" y="0"/>
                <wp:positionH relativeFrom="column">
                  <wp:posOffset>5191125</wp:posOffset>
                </wp:positionH>
                <wp:positionV relativeFrom="paragraph">
                  <wp:posOffset>-424180</wp:posOffset>
                </wp:positionV>
                <wp:extent cx="742950" cy="4000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742950" cy="400050"/>
                        </a:xfrm>
                        <a:prstGeom prst="rect">
                          <a:avLst/>
                        </a:prstGeom>
                        <a:solidFill>
                          <a:sysClr val="window" lastClr="FFFFFF"/>
                        </a:solidFill>
                        <a:ln w="6350">
                          <a:solidFill>
                            <a:prstClr val="black"/>
                          </a:solidFill>
                        </a:ln>
                        <a:effectLst/>
                      </wps:spPr>
                      <wps:txbx>
                        <w:txbxContent>
                          <w:p w14:paraId="7C2D7923" w14:textId="77777777" w:rsidR="007C0721" w:rsidRPr="000D7BE2" w:rsidRDefault="007C0721" w:rsidP="007C0721">
                            <w:pPr>
                              <w:jc w:val="center"/>
                              <w:rPr>
                                <w:sz w:val="24"/>
                              </w:rPr>
                            </w:pPr>
                            <w:r w:rsidRPr="000D7BE2">
                              <w:rPr>
                                <w:rFonts w:hint="eastAsia"/>
                                <w:sz w:val="24"/>
                              </w:rPr>
                              <w:t>別添</w:t>
                            </w:r>
                            <w:r w:rsidR="005157A6">
                              <w:rPr>
                                <w:rFonts w:hint="eastAsia"/>
                                <w:sz w:val="24"/>
                              </w:rPr>
                              <w:t>４</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054745" id="_x0000_t202" coordsize="21600,21600" o:spt="202" path="m,l,21600r21600,l21600,xe">
                <v:stroke joinstyle="miter"/>
                <v:path gradientshapeok="t" o:connecttype="rect"/>
              </v:shapetype>
              <v:shape id="テキスト ボックス 3" o:spid="_x0000_s1026" type="#_x0000_t202" style="position:absolute;left:0;text-align:left;margin-left:408.75pt;margin-top:-33.4pt;width:58.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" fillcolor="window" strokeweight=".5pt">
                <v:textbox>
                  <w:txbxContent>
                    <w:p w:rsidR="007C0721" w:rsidRPr="000D7BE2" w:rsidRDefault="007C0721" w:rsidP="007C0721">
                      <w:pPr>
                        <w:jc w:val="center"/>
                        <w:rPr>
                          <w:sz w:val="24"/>
                        </w:rPr>
                      </w:pPr>
                      <w:r w:rsidRPr="000D7BE2">
                        <w:rPr>
                          <w:rFonts w:hint="eastAsia"/>
                          <w:sz w:val="24"/>
                        </w:rPr>
                        <w:t>別添</w:t>
                      </w:r>
                      <w:r w:rsidR="005157A6">
                        <w:rPr>
                          <w:rFonts w:hint="eastAsia"/>
                          <w:sz w:val="24"/>
                        </w:rPr>
                        <w:t>４</w:t>
                      </w:r>
                    </w:p>
                  </w:txbxContent>
                </v:textbox>
              </v:shape>
            </w:pict>
          </mc:Fallback>
        </mc:AlternateContent>
      </w:r>
    </w:p>
    <w:p w14:paraId="232C3C90" w14:textId="77777777" w:rsidR="00BB3938" w:rsidRPr="00605D5F" w:rsidRDefault="00BB3938" w:rsidP="006D6145">
      <w:pPr>
        <w:spacing w:line="280" w:lineRule="exact"/>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協議</w:t>
      </w:r>
      <w:r w:rsidRPr="00605D5F">
        <w:rPr>
          <w:rFonts w:ascii="ＭＳ ゴシック" w:eastAsia="ＭＳ ゴシック" w:hAnsi="ＭＳ ゴシック" w:hint="eastAsia"/>
          <w:sz w:val="28"/>
          <w:szCs w:val="28"/>
        </w:rPr>
        <w:t>書における留意事項</w:t>
      </w:r>
    </w:p>
    <w:p w14:paraId="731C3761" w14:textId="77777777" w:rsidR="00BB3938" w:rsidRPr="00045D8A" w:rsidRDefault="0001531E" w:rsidP="00BB3938">
      <w:pPr>
        <w:rPr>
          <w:rFonts w:ascii="ＭＳ ゴシック" w:eastAsia="ＭＳ ゴシック" w:hAnsi="ＭＳ ゴシック"/>
        </w:rPr>
      </w:pPr>
      <w:r w:rsidRPr="00045D8A">
        <w:rPr>
          <w:rFonts w:ascii="ＭＳ ゴシック" w:eastAsia="ＭＳ ゴシック" w:hAnsi="ＭＳ ゴシック" w:hint="eastAsia"/>
        </w:rPr>
        <w:t>１　協議対象</w:t>
      </w:r>
    </w:p>
    <w:p w14:paraId="1C856C21" w14:textId="77777777" w:rsidR="0001531E" w:rsidRDefault="00955A00" w:rsidP="002B00CC">
      <w:pPr>
        <w:spacing w:line="280" w:lineRule="exact"/>
        <w:ind w:left="420" w:hangingChars="200" w:hanging="420"/>
      </w:pPr>
      <w:r>
        <w:rPr>
          <w:rFonts w:hint="eastAsia"/>
        </w:rPr>
        <w:t>（１）１法人１事業のみ協議できる</w:t>
      </w:r>
      <w:r w:rsidR="00D7250E">
        <w:rPr>
          <w:rFonts w:hint="eastAsia"/>
        </w:rPr>
        <w:t>ものとする</w:t>
      </w:r>
      <w:r>
        <w:rPr>
          <w:rFonts w:hint="eastAsia"/>
        </w:rPr>
        <w:t>こと</w:t>
      </w:r>
      <w:r w:rsidR="0001531E">
        <w:rPr>
          <w:rFonts w:hint="eastAsia"/>
        </w:rPr>
        <w:t>。</w:t>
      </w:r>
    </w:p>
    <w:p w14:paraId="4591EECD" w14:textId="77777777" w:rsidR="00BB3938" w:rsidRPr="001900C1" w:rsidRDefault="0082605E" w:rsidP="001900C1">
      <w:pPr>
        <w:ind w:leftChars="190" w:left="599" w:hangingChars="100" w:hanging="200"/>
        <w:rPr>
          <w:sz w:val="20"/>
          <w:szCs w:val="20"/>
        </w:rPr>
      </w:pPr>
      <w:r>
        <w:rPr>
          <w:rFonts w:hint="eastAsia"/>
          <w:noProof/>
          <w:sz w:val="20"/>
          <w:szCs w:val="20"/>
        </w:rPr>
        <mc:AlternateContent>
          <mc:Choice Requires="wps">
            <w:drawing>
              <wp:anchor distT="0" distB="0" distL="114300" distR="114300" simplePos="0" relativeHeight="251657216" behindDoc="0" locked="0" layoutInCell="1" allowOverlap="1" wp14:anchorId="1EE525DA" wp14:editId="57E9D91C">
                <wp:simplePos x="0" y="0"/>
                <wp:positionH relativeFrom="column">
                  <wp:posOffset>133350</wp:posOffset>
                </wp:positionH>
                <wp:positionV relativeFrom="paragraph">
                  <wp:posOffset>0</wp:posOffset>
                </wp:positionV>
                <wp:extent cx="5800725" cy="65913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0725" cy="659130"/>
                        </a:xfrm>
                        <a:prstGeom prst="bracketPair">
                          <a:avLst>
                            <a:gd name="adj" fmla="val 741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08A64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left:0;text-align:left;margin-left:10.5pt;margin-top:0;width:456.75pt;height:5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" adj="1602">
                <v:textbox inset="5.85pt,.7pt,5.85pt,.7pt"/>
              </v:shape>
            </w:pict>
          </mc:Fallback>
        </mc:AlternateContent>
      </w:r>
      <w:r w:rsidR="0001531E" w:rsidRPr="00605D5F">
        <w:rPr>
          <w:rFonts w:hint="eastAsia"/>
          <w:sz w:val="20"/>
          <w:szCs w:val="20"/>
        </w:rPr>
        <w:t xml:space="preserve">※　</w:t>
      </w:r>
      <w:r w:rsidR="001900C1">
        <w:rPr>
          <w:rFonts w:hint="eastAsia"/>
          <w:sz w:val="20"/>
          <w:szCs w:val="20"/>
        </w:rPr>
        <w:t>本体と一体的に整備する</w:t>
      </w:r>
      <w:r w:rsidR="00320E59">
        <w:rPr>
          <w:rFonts w:hint="eastAsia"/>
          <w:sz w:val="20"/>
          <w:szCs w:val="20"/>
        </w:rPr>
        <w:t>次の事業は</w:t>
      </w:r>
      <w:r w:rsidR="001900C1">
        <w:rPr>
          <w:rFonts w:hint="eastAsia"/>
          <w:sz w:val="20"/>
          <w:szCs w:val="20"/>
        </w:rPr>
        <w:t>、本体と同じ１事業</w:t>
      </w:r>
      <w:r w:rsidR="00F27712">
        <w:rPr>
          <w:rFonts w:hint="eastAsia"/>
          <w:sz w:val="20"/>
          <w:szCs w:val="20"/>
        </w:rPr>
        <w:t>とみなす</w:t>
      </w:r>
      <w:r w:rsidR="00A03FB0">
        <w:rPr>
          <w:rFonts w:hint="eastAsia"/>
          <w:sz w:val="20"/>
          <w:szCs w:val="20"/>
        </w:rPr>
        <w:t>。</w:t>
      </w:r>
      <w:r w:rsidR="0001531E" w:rsidRPr="00605D5F">
        <w:rPr>
          <w:rFonts w:hint="eastAsia"/>
          <w:sz w:val="20"/>
          <w:szCs w:val="20"/>
        </w:rPr>
        <w:t>（</w:t>
      </w:r>
      <w:r w:rsidR="001900C1">
        <w:rPr>
          <w:rFonts w:hint="eastAsia"/>
          <w:sz w:val="20"/>
          <w:szCs w:val="20"/>
        </w:rPr>
        <w:t>併設型の</w:t>
      </w:r>
      <w:r w:rsidR="0001531E" w:rsidRPr="00605D5F">
        <w:rPr>
          <w:rFonts w:hint="eastAsia"/>
          <w:sz w:val="20"/>
          <w:szCs w:val="20"/>
        </w:rPr>
        <w:t>短期入所整備</w:t>
      </w:r>
      <w:r w:rsidR="001900C1">
        <w:rPr>
          <w:rFonts w:hint="eastAsia"/>
          <w:sz w:val="20"/>
          <w:szCs w:val="20"/>
        </w:rPr>
        <w:t>事業、発達障害者支援センター整備事業</w:t>
      </w:r>
      <w:r w:rsidR="0001531E" w:rsidRPr="00605D5F">
        <w:rPr>
          <w:rFonts w:hint="eastAsia"/>
          <w:sz w:val="20"/>
          <w:szCs w:val="20"/>
        </w:rPr>
        <w:t>、</w:t>
      </w:r>
      <w:r w:rsidR="006A30AB">
        <w:rPr>
          <w:rFonts w:hint="eastAsia"/>
          <w:sz w:val="20"/>
          <w:szCs w:val="20"/>
        </w:rPr>
        <w:t>避難スペース整備</w:t>
      </w:r>
      <w:r w:rsidR="0001531E">
        <w:rPr>
          <w:rFonts w:hint="eastAsia"/>
          <w:sz w:val="20"/>
          <w:szCs w:val="20"/>
        </w:rPr>
        <w:t>事業）</w:t>
      </w:r>
    </w:p>
    <w:p w14:paraId="0A830CE3" w14:textId="77777777" w:rsidR="00BB3938" w:rsidRDefault="00320E59" w:rsidP="00320E59">
      <w:pPr>
        <w:ind w:firstLineChars="200" w:firstLine="400"/>
      </w:pPr>
      <w:r w:rsidRPr="00605D5F">
        <w:rPr>
          <w:rFonts w:hint="eastAsia"/>
          <w:sz w:val="20"/>
          <w:szCs w:val="20"/>
        </w:rPr>
        <w:t xml:space="preserve">※　</w:t>
      </w:r>
      <w:r>
        <w:rPr>
          <w:rFonts w:hint="eastAsia"/>
          <w:sz w:val="20"/>
          <w:szCs w:val="20"/>
        </w:rPr>
        <w:t>共同生活援助は１ユニットを１事業とする。</w:t>
      </w:r>
    </w:p>
    <w:p w14:paraId="60920ED8" w14:textId="77777777" w:rsidR="00320E59" w:rsidRPr="00BB3938" w:rsidRDefault="00320E59" w:rsidP="00485196">
      <w:pPr>
        <w:ind w:left="420" w:hangingChars="200" w:hanging="420"/>
      </w:pPr>
      <w:r>
        <w:rPr>
          <w:rFonts w:hint="eastAsia"/>
        </w:rPr>
        <w:t>（２</w:t>
      </w:r>
      <w:r w:rsidRPr="00BB3938">
        <w:rPr>
          <w:rFonts w:hint="eastAsia"/>
        </w:rPr>
        <w:t>）前回、</w:t>
      </w:r>
      <w:r w:rsidR="00FA0744">
        <w:rPr>
          <w:rFonts w:hint="eastAsia"/>
        </w:rPr>
        <w:t>社会福祉施設等</w:t>
      </w:r>
      <w:r w:rsidRPr="00BB3938">
        <w:rPr>
          <w:rFonts w:hint="eastAsia"/>
        </w:rPr>
        <w:t>施設整備</w:t>
      </w:r>
      <w:r w:rsidR="003B2B14">
        <w:rPr>
          <w:rFonts w:hint="eastAsia"/>
        </w:rPr>
        <w:t>費</w:t>
      </w:r>
      <w:r w:rsidRPr="00BB3938">
        <w:rPr>
          <w:rFonts w:hint="eastAsia"/>
        </w:rPr>
        <w:t>補助金の交付を受けた法人が協議する場合、原則として</w:t>
      </w:r>
      <w:r w:rsidR="00F72DAE">
        <w:rPr>
          <w:rFonts w:hint="eastAsia"/>
        </w:rPr>
        <w:t>前回の</w:t>
      </w:r>
      <w:r w:rsidR="002B00CC">
        <w:rPr>
          <w:rFonts w:hint="eastAsia"/>
        </w:rPr>
        <w:t>補助事業年度を含めて３年度を経過していること</w:t>
      </w:r>
      <w:r w:rsidR="00246340">
        <w:rPr>
          <w:rFonts w:hint="eastAsia"/>
        </w:rPr>
        <w:t>。</w:t>
      </w:r>
    </w:p>
    <w:p w14:paraId="5E505F04" w14:textId="77777777" w:rsidR="00246340" w:rsidRDefault="00246340" w:rsidP="00045D8A">
      <w:pPr>
        <w:ind w:left="420" w:hangingChars="200" w:hanging="420"/>
      </w:pPr>
      <w:r>
        <w:rPr>
          <w:rFonts w:hint="eastAsia"/>
        </w:rPr>
        <w:t>（３）ニーズ調査が行われており、確実に定員を満たすことが見込まれること。</w:t>
      </w:r>
    </w:p>
    <w:p w14:paraId="4C5A0188" w14:textId="77777777" w:rsidR="00246340" w:rsidRDefault="00246340" w:rsidP="00045D8A">
      <w:pPr>
        <w:ind w:left="420" w:hangingChars="200" w:hanging="420"/>
      </w:pPr>
      <w:r>
        <w:rPr>
          <w:rFonts w:hint="eastAsia"/>
        </w:rPr>
        <w:t>（４）整備した施設の転用、譲渡等を行わず、事業の継続性が見込まれること。</w:t>
      </w:r>
    </w:p>
    <w:p w14:paraId="33F99985" w14:textId="77777777" w:rsidR="007E3ECC" w:rsidRDefault="00246340" w:rsidP="00246340">
      <w:pPr>
        <w:ind w:left="420" w:hangingChars="200" w:hanging="420"/>
      </w:pPr>
      <w:r>
        <w:rPr>
          <w:rFonts w:hint="eastAsia"/>
        </w:rPr>
        <w:t>（５</w:t>
      </w:r>
      <w:r w:rsidR="00045D8A" w:rsidRPr="00BB3938">
        <w:rPr>
          <w:rFonts w:hint="eastAsia"/>
        </w:rPr>
        <w:t>）社会福祉法人の設立を伴う</w:t>
      </w:r>
      <w:r w:rsidR="00045D8A">
        <w:rPr>
          <w:rFonts w:hint="eastAsia"/>
        </w:rPr>
        <w:t>国庫補助協議において、</w:t>
      </w:r>
      <w:r w:rsidR="00045D8A" w:rsidRPr="00BB3938">
        <w:rPr>
          <w:rFonts w:hint="eastAsia"/>
        </w:rPr>
        <w:t>法人審査と独立行政法人福祉医療機構の融資審査において問題があれば補助内示が行われないことから、</w:t>
      </w:r>
      <w:r w:rsidR="00045D8A">
        <w:rPr>
          <w:rFonts w:hint="eastAsia"/>
        </w:rPr>
        <w:t>法人設立申請と</w:t>
      </w:r>
      <w:r w:rsidR="00045D8A" w:rsidRPr="00BB3938">
        <w:rPr>
          <w:rFonts w:hint="eastAsia"/>
        </w:rPr>
        <w:t>同機構への融資申請が国庫補助協議よりも遅延しないこと。</w:t>
      </w:r>
    </w:p>
    <w:p w14:paraId="0983585D" w14:textId="77777777" w:rsidR="00F27712" w:rsidRDefault="00246340" w:rsidP="00F27712">
      <w:pPr>
        <w:ind w:left="420" w:hangingChars="200" w:hanging="420"/>
        <w:rPr>
          <w:szCs w:val="21"/>
        </w:rPr>
      </w:pPr>
      <w:r>
        <w:rPr>
          <w:rFonts w:hint="eastAsia"/>
        </w:rPr>
        <w:t>（６</w:t>
      </w:r>
      <w:r w:rsidR="00F27712">
        <w:rPr>
          <w:rFonts w:hint="eastAsia"/>
        </w:rPr>
        <w:t>）</w:t>
      </w:r>
      <w:r w:rsidR="00F27712" w:rsidRPr="00F27712">
        <w:rPr>
          <w:rFonts w:hint="eastAsia"/>
          <w:szCs w:val="21"/>
        </w:rPr>
        <w:t>短期入所整備加算、発達障害者支援センター整備加算、相談支援・障害児相談支援整備加算、居宅介護・保育所等訪問支援整備加算、避難スペース整備加算の対象事業</w:t>
      </w:r>
      <w:r w:rsidR="00F27712">
        <w:rPr>
          <w:rFonts w:hint="eastAsia"/>
          <w:szCs w:val="21"/>
        </w:rPr>
        <w:t>は、本体事業とは別事業として審査するので、加算の対象事業だけ</w:t>
      </w:r>
      <w:r w:rsidR="00F46082">
        <w:rPr>
          <w:rFonts w:hint="eastAsia"/>
          <w:szCs w:val="21"/>
        </w:rPr>
        <w:t>を</w:t>
      </w:r>
      <w:r w:rsidR="00B10500">
        <w:rPr>
          <w:rFonts w:hint="eastAsia"/>
          <w:szCs w:val="21"/>
        </w:rPr>
        <w:t>採択しない場合もあること。</w:t>
      </w:r>
    </w:p>
    <w:p w14:paraId="0EE1A17C" w14:textId="77777777" w:rsidR="007E3ECC" w:rsidRDefault="00246340" w:rsidP="003300D2">
      <w:pPr>
        <w:ind w:left="420" w:hangingChars="200" w:hanging="420"/>
        <w:rPr>
          <w:szCs w:val="21"/>
        </w:rPr>
      </w:pPr>
      <w:r>
        <w:rPr>
          <w:rFonts w:hint="eastAsia"/>
          <w:szCs w:val="21"/>
        </w:rPr>
        <w:t>（７</w:t>
      </w:r>
      <w:r w:rsidR="003300D2">
        <w:rPr>
          <w:rFonts w:hint="eastAsia"/>
          <w:szCs w:val="21"/>
        </w:rPr>
        <w:t>）</w:t>
      </w:r>
      <w:r w:rsidR="00643F30">
        <w:rPr>
          <w:rFonts w:hint="eastAsia"/>
          <w:szCs w:val="21"/>
        </w:rPr>
        <w:t>就労・訓練事業等整備加算、エレベーター等設置整備加算、小規模グループケア整備加算についても、予算の制約で、加算の対象事業だけ</w:t>
      </w:r>
      <w:r w:rsidR="00F46082">
        <w:rPr>
          <w:rFonts w:hint="eastAsia"/>
          <w:szCs w:val="21"/>
        </w:rPr>
        <w:t>を</w:t>
      </w:r>
      <w:r w:rsidR="00643F30">
        <w:rPr>
          <w:rFonts w:hint="eastAsia"/>
          <w:szCs w:val="21"/>
        </w:rPr>
        <w:t>採択しない場合もあること。</w:t>
      </w:r>
    </w:p>
    <w:p w14:paraId="00FCC048" w14:textId="77777777" w:rsidR="007C0721" w:rsidRDefault="007C0721" w:rsidP="00246340">
      <w:pPr>
        <w:spacing w:line="160" w:lineRule="exact"/>
        <w:rPr>
          <w:rFonts w:ascii="ＭＳ ゴシック" w:eastAsia="ＭＳ ゴシック" w:hAnsi="ＭＳ ゴシック"/>
        </w:rPr>
      </w:pPr>
    </w:p>
    <w:p w14:paraId="7B694067" w14:textId="77777777" w:rsidR="00320E59" w:rsidRPr="00045D8A" w:rsidRDefault="00485196" w:rsidP="00BB3938">
      <w:pPr>
        <w:rPr>
          <w:rFonts w:ascii="ＭＳ ゴシック" w:eastAsia="ＭＳ ゴシック" w:hAnsi="ＭＳ ゴシック"/>
        </w:rPr>
      </w:pPr>
      <w:r w:rsidRPr="00045D8A">
        <w:rPr>
          <w:rFonts w:ascii="ＭＳ ゴシック" w:eastAsia="ＭＳ ゴシック" w:hAnsi="ＭＳ ゴシック" w:hint="eastAsia"/>
        </w:rPr>
        <w:t>２　補助対象</w:t>
      </w:r>
    </w:p>
    <w:p w14:paraId="0FD89CBE" w14:textId="77777777" w:rsidR="00E93B25" w:rsidRDefault="00485196" w:rsidP="00E93B25">
      <w:r>
        <w:rPr>
          <w:rFonts w:hint="eastAsia"/>
        </w:rPr>
        <w:t>（１）</w:t>
      </w:r>
      <w:r w:rsidR="00E93B25">
        <w:rPr>
          <w:rFonts w:hint="eastAsia"/>
        </w:rPr>
        <w:t>補助対象経費と対象外経費がわかるように、見積書の内訳書を作成すること。</w:t>
      </w:r>
    </w:p>
    <w:p w14:paraId="0401E4A4" w14:textId="77777777" w:rsidR="00E93B25" w:rsidRPr="00E93B25" w:rsidRDefault="0082605E" w:rsidP="00246340">
      <w:pPr>
        <w:spacing w:line="320" w:lineRule="exact"/>
        <w:ind w:leftChars="190" w:left="599" w:hangingChars="100" w:hanging="200"/>
        <w:rPr>
          <w:sz w:val="20"/>
          <w:szCs w:val="20"/>
        </w:rPr>
      </w:pPr>
      <w:r>
        <w:rPr>
          <w:rFonts w:hint="eastAsia"/>
          <w:noProof/>
          <w:sz w:val="20"/>
          <w:szCs w:val="20"/>
        </w:rPr>
        <mc:AlternateContent>
          <mc:Choice Requires="wps">
            <w:drawing>
              <wp:anchor distT="0" distB="0" distL="114300" distR="114300" simplePos="0" relativeHeight="251658240" behindDoc="0" locked="0" layoutInCell="1" allowOverlap="1" wp14:anchorId="413AFADD" wp14:editId="0EB6B526">
                <wp:simplePos x="0" y="0"/>
                <wp:positionH relativeFrom="column">
                  <wp:posOffset>131013</wp:posOffset>
                </wp:positionH>
                <wp:positionV relativeFrom="paragraph">
                  <wp:posOffset>2134</wp:posOffset>
                </wp:positionV>
                <wp:extent cx="5866791" cy="599846"/>
                <wp:effectExtent l="0" t="0" r="19685" b="1016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6791" cy="599846"/>
                        </a:xfrm>
                        <a:prstGeom prst="bracketPair">
                          <a:avLst>
                            <a:gd name="adj" fmla="val 741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CB230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left:0;text-align:left;margin-left:10.3pt;margin-top:.15pt;width:461.95pt;height:4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" adj="1602">
                <v:textbox inset="5.85pt,.7pt,5.85pt,.7pt"/>
              </v:shape>
            </w:pict>
          </mc:Fallback>
        </mc:AlternateContent>
      </w:r>
      <w:r w:rsidR="00E93B25">
        <w:rPr>
          <w:rFonts w:hint="eastAsia"/>
          <w:sz w:val="20"/>
          <w:szCs w:val="20"/>
        </w:rPr>
        <w:t>※　補助対象外の例：</w:t>
      </w:r>
      <w:r w:rsidR="00E93B25" w:rsidRPr="00E93B25">
        <w:rPr>
          <w:rFonts w:hint="eastAsia"/>
          <w:sz w:val="20"/>
          <w:szCs w:val="20"/>
        </w:rPr>
        <w:t>土地取得費、土地造成費</w:t>
      </w:r>
      <w:r w:rsidR="00E93B25">
        <w:rPr>
          <w:rFonts w:hint="eastAsia"/>
          <w:sz w:val="20"/>
          <w:szCs w:val="20"/>
        </w:rPr>
        <w:t>、</w:t>
      </w:r>
      <w:r w:rsidR="00E93B25" w:rsidRPr="00E93B25">
        <w:rPr>
          <w:rFonts w:hint="eastAsia"/>
          <w:sz w:val="20"/>
          <w:szCs w:val="20"/>
        </w:rPr>
        <w:t>職員の宿舎に要する費用</w:t>
      </w:r>
      <w:r w:rsidR="00E93B25">
        <w:rPr>
          <w:rFonts w:hint="eastAsia"/>
          <w:sz w:val="20"/>
          <w:szCs w:val="20"/>
        </w:rPr>
        <w:t>、</w:t>
      </w:r>
      <w:r w:rsidR="00E93B25" w:rsidRPr="00E93B25">
        <w:rPr>
          <w:rFonts w:hint="eastAsia"/>
          <w:sz w:val="20"/>
          <w:szCs w:val="20"/>
        </w:rPr>
        <w:t>外構工事費</w:t>
      </w:r>
      <w:r w:rsidR="00E93B25">
        <w:rPr>
          <w:rFonts w:hint="eastAsia"/>
          <w:sz w:val="20"/>
          <w:szCs w:val="20"/>
        </w:rPr>
        <w:t>、机や椅子の</w:t>
      </w:r>
      <w:r w:rsidR="002C2E08">
        <w:rPr>
          <w:rFonts w:hint="eastAsia"/>
          <w:sz w:val="20"/>
          <w:szCs w:val="20"/>
        </w:rPr>
        <w:t>備品</w:t>
      </w:r>
      <w:r w:rsidR="00E93B25">
        <w:rPr>
          <w:rFonts w:hint="eastAsia"/>
          <w:sz w:val="20"/>
          <w:szCs w:val="20"/>
        </w:rPr>
        <w:t>購入費等の</w:t>
      </w:r>
      <w:r w:rsidR="00E93B25" w:rsidRPr="00E93B25">
        <w:rPr>
          <w:rFonts w:hint="eastAsia"/>
          <w:sz w:val="20"/>
          <w:szCs w:val="20"/>
        </w:rPr>
        <w:t>施設に固定されず設計に影響を及ぼさない経費</w:t>
      </w:r>
    </w:p>
    <w:p w14:paraId="57AD2338" w14:textId="77777777" w:rsidR="00E93B25" w:rsidRPr="00E93B25" w:rsidRDefault="00E93B25" w:rsidP="00246340">
      <w:pPr>
        <w:spacing w:line="320" w:lineRule="exact"/>
        <w:rPr>
          <w:sz w:val="20"/>
          <w:szCs w:val="20"/>
        </w:rPr>
      </w:pPr>
      <w:r>
        <w:rPr>
          <w:rFonts w:hint="eastAsia"/>
          <w:sz w:val="20"/>
          <w:szCs w:val="20"/>
        </w:rPr>
        <w:t xml:space="preserve">　　※　工事事務費の補助対象経費は、原則として本体工事費の２．６％の額が上限</w:t>
      </w:r>
    </w:p>
    <w:p w14:paraId="282D0BAA" w14:textId="03C71744" w:rsidR="00485196" w:rsidRPr="00E93B25" w:rsidRDefault="004E14D5" w:rsidP="00F46082">
      <w:pPr>
        <w:ind w:left="420" w:hangingChars="200" w:hanging="420"/>
      </w:pPr>
      <w:r>
        <w:rPr>
          <w:rFonts w:hint="eastAsia"/>
        </w:rPr>
        <w:t>（２）補助対象経費に係る契約は、</w:t>
      </w:r>
      <w:r w:rsidR="00EB4FCE">
        <w:rPr>
          <w:rFonts w:ascii="ＭＳ ゴシック" w:eastAsia="ＭＳ ゴシック" w:hAnsi="ＭＳ ゴシック" w:hint="eastAsia"/>
          <w:b/>
        </w:rPr>
        <w:t>県の補助金交付決定（令和</w:t>
      </w:r>
      <w:r w:rsidR="005963D0">
        <w:rPr>
          <w:rFonts w:ascii="ＭＳ ゴシック" w:eastAsia="ＭＳ ゴシック" w:hAnsi="ＭＳ ゴシック" w:hint="eastAsia"/>
          <w:b/>
        </w:rPr>
        <w:t>９</w:t>
      </w:r>
      <w:r w:rsidR="00E93B25" w:rsidRPr="00F62A6F">
        <w:rPr>
          <w:rFonts w:ascii="ＭＳ ゴシック" w:eastAsia="ＭＳ ゴシック" w:hAnsi="ＭＳ ゴシック" w:hint="eastAsia"/>
          <w:b/>
        </w:rPr>
        <w:t>年８月頃）後に締結できるもの</w:t>
      </w:r>
      <w:r w:rsidR="00F46082" w:rsidRPr="00F62A6F">
        <w:rPr>
          <w:rFonts w:ascii="ＭＳ ゴシック" w:eastAsia="ＭＳ ゴシック" w:hAnsi="ＭＳ ゴシック" w:hint="eastAsia"/>
          <w:b/>
        </w:rPr>
        <w:t>であること</w:t>
      </w:r>
      <w:r w:rsidR="00E93B25" w:rsidRPr="00F62A6F">
        <w:rPr>
          <w:rFonts w:ascii="ＭＳ ゴシック" w:eastAsia="ＭＳ ゴシック" w:hAnsi="ＭＳ ゴシック" w:hint="eastAsia"/>
        </w:rPr>
        <w:t>。</w:t>
      </w:r>
    </w:p>
    <w:p w14:paraId="632536F2" w14:textId="54050D58" w:rsidR="00485196" w:rsidRDefault="00E93B25" w:rsidP="006353B6">
      <w:pPr>
        <w:ind w:left="420" w:hangingChars="200" w:hanging="420"/>
        <w:rPr>
          <w:rFonts w:ascii="ＭＳ ゴシック" w:eastAsia="ＭＳ ゴシック" w:hAnsi="ＭＳ ゴシック"/>
        </w:rPr>
      </w:pPr>
      <w:r>
        <w:rPr>
          <w:rFonts w:hint="eastAsia"/>
        </w:rPr>
        <w:t>（３）</w:t>
      </w:r>
      <w:r w:rsidR="00F46082">
        <w:rPr>
          <w:rFonts w:hint="eastAsia"/>
        </w:rPr>
        <w:t>補助事業は原則として年度内完了とし</w:t>
      </w:r>
      <w:r w:rsidR="004E14D5">
        <w:rPr>
          <w:rFonts w:hint="eastAsia"/>
        </w:rPr>
        <w:t>、</w:t>
      </w:r>
      <w:r w:rsidR="00DE66AE">
        <w:rPr>
          <w:rFonts w:ascii="ＭＳ ゴシック" w:eastAsia="ＭＳ ゴシック" w:hAnsi="ＭＳ ゴシック" w:hint="eastAsia"/>
          <w:b/>
        </w:rPr>
        <w:t>令和</w:t>
      </w:r>
      <w:r w:rsidR="005963D0">
        <w:rPr>
          <w:rFonts w:ascii="ＭＳ ゴシック" w:eastAsia="ＭＳ ゴシック" w:hAnsi="ＭＳ ゴシック" w:hint="eastAsia"/>
          <w:b/>
        </w:rPr>
        <w:t>１０</w:t>
      </w:r>
      <w:r w:rsidR="007E3ECC" w:rsidRPr="00F62A6F">
        <w:rPr>
          <w:rFonts w:ascii="ＭＳ ゴシック" w:eastAsia="ＭＳ ゴシック" w:hAnsi="ＭＳ ゴシック" w:hint="eastAsia"/>
          <w:b/>
        </w:rPr>
        <w:t>年３月までに竣工す</w:t>
      </w:r>
      <w:r w:rsidR="00955A00" w:rsidRPr="00F62A6F">
        <w:rPr>
          <w:rFonts w:ascii="ＭＳ ゴシック" w:eastAsia="ＭＳ ゴシック" w:hAnsi="ＭＳ ゴシック" w:hint="eastAsia"/>
          <w:b/>
        </w:rPr>
        <w:t>る</w:t>
      </w:r>
      <w:r w:rsidR="00045D8A" w:rsidRPr="00F62A6F">
        <w:rPr>
          <w:rFonts w:ascii="ＭＳ ゴシック" w:eastAsia="ＭＳ ゴシック" w:hAnsi="ＭＳ ゴシック" w:hint="eastAsia"/>
          <w:b/>
        </w:rPr>
        <w:t>こと</w:t>
      </w:r>
      <w:r w:rsidR="00045D8A" w:rsidRPr="00F62A6F">
        <w:rPr>
          <w:rFonts w:ascii="ＭＳ ゴシック" w:eastAsia="ＭＳ ゴシック" w:hAnsi="ＭＳ ゴシック" w:hint="eastAsia"/>
        </w:rPr>
        <w:t>。</w:t>
      </w:r>
      <w:r w:rsidR="006353B6">
        <w:rPr>
          <w:rFonts w:ascii="ＭＳ ゴシック" w:eastAsia="ＭＳ ゴシック" w:hAnsi="ＭＳ ゴシック" w:hint="eastAsia"/>
        </w:rPr>
        <w:t>（次世代育成支援対策施設整備交付金は、複数年度も可）</w:t>
      </w:r>
    </w:p>
    <w:p w14:paraId="25B9D8FA" w14:textId="77777777" w:rsidR="0085797B" w:rsidRPr="00246340" w:rsidRDefault="0085797B" w:rsidP="006D6145">
      <w:pPr>
        <w:ind w:left="420" w:hangingChars="200" w:hanging="420"/>
        <w:rPr>
          <w:rFonts w:ascii="ＭＳ Ｐ明朝" w:eastAsia="ＭＳ Ｐ明朝" w:hAnsi="ＭＳ Ｐ明朝"/>
        </w:rPr>
      </w:pPr>
      <w:r>
        <w:rPr>
          <w:rFonts w:ascii="ＭＳ ゴシック" w:eastAsia="ＭＳ ゴシック" w:hAnsi="ＭＳ ゴシック" w:hint="eastAsia"/>
        </w:rPr>
        <w:t>（４）</w:t>
      </w:r>
      <w:r w:rsidRPr="00246340">
        <w:rPr>
          <w:rFonts w:ascii="ＭＳ Ｐゴシック" w:eastAsia="ＭＳ Ｐゴシック" w:hAnsi="ＭＳ Ｐゴシック" w:hint="eastAsia"/>
          <w:b/>
          <w:u w:val="wave"/>
        </w:rPr>
        <w:t>建設業者等との契約に当たっては、</w:t>
      </w:r>
      <w:r w:rsidR="006D6145" w:rsidRPr="00246340">
        <w:rPr>
          <w:rFonts w:ascii="ＭＳ Ｐゴシック" w:eastAsia="ＭＳ Ｐゴシック" w:hAnsi="ＭＳ Ｐゴシック" w:hint="eastAsia"/>
          <w:b/>
          <w:u w:val="wave"/>
        </w:rPr>
        <w:t>原則として</w:t>
      </w:r>
      <w:r w:rsidR="00246340" w:rsidRPr="00246340">
        <w:rPr>
          <w:rFonts w:ascii="ＭＳ Ｐゴシック" w:eastAsia="ＭＳ Ｐゴシック" w:hAnsi="ＭＳ Ｐゴシック" w:hint="eastAsia"/>
          <w:b/>
          <w:u w:val="wave"/>
        </w:rPr>
        <w:t>県又は市町村</w:t>
      </w:r>
      <w:r w:rsidR="006D6145" w:rsidRPr="00246340">
        <w:rPr>
          <w:rFonts w:ascii="ＭＳ Ｐゴシック" w:eastAsia="ＭＳ Ｐゴシック" w:hAnsi="ＭＳ Ｐゴシック" w:hint="eastAsia"/>
          <w:b/>
          <w:u w:val="wave"/>
        </w:rPr>
        <w:t>の</w:t>
      </w:r>
      <w:r w:rsidRPr="00246340">
        <w:rPr>
          <w:rFonts w:ascii="ＭＳ Ｐゴシック" w:eastAsia="ＭＳ Ｐゴシック" w:hAnsi="ＭＳ Ｐゴシック" w:hint="eastAsia"/>
          <w:b/>
          <w:u w:val="wave"/>
        </w:rPr>
        <w:t>入札登録業者の入札により決定すること。</w:t>
      </w:r>
    </w:p>
    <w:p w14:paraId="65C5BA59" w14:textId="77777777" w:rsidR="007C0721" w:rsidRDefault="007C0721" w:rsidP="00246340">
      <w:pPr>
        <w:spacing w:line="160" w:lineRule="exact"/>
        <w:rPr>
          <w:rFonts w:ascii="ＭＳ ゴシック" w:eastAsia="ＭＳ ゴシック" w:hAnsi="ＭＳ ゴシック"/>
        </w:rPr>
      </w:pPr>
    </w:p>
    <w:p w14:paraId="6D8AC5C4" w14:textId="77777777" w:rsidR="00045D8A" w:rsidRPr="00045D8A" w:rsidRDefault="00045D8A" w:rsidP="00BB3938">
      <w:pPr>
        <w:rPr>
          <w:rFonts w:ascii="ＭＳ ゴシック" w:eastAsia="ＭＳ ゴシック" w:hAnsi="ＭＳ ゴシック"/>
        </w:rPr>
      </w:pPr>
      <w:r w:rsidRPr="00045D8A">
        <w:rPr>
          <w:rFonts w:ascii="ＭＳ ゴシック" w:eastAsia="ＭＳ ゴシック" w:hAnsi="ＭＳ ゴシック" w:hint="eastAsia"/>
        </w:rPr>
        <w:t>３　資金計画</w:t>
      </w:r>
    </w:p>
    <w:p w14:paraId="7FD1DD72" w14:textId="77777777" w:rsidR="00905F84" w:rsidRDefault="00905F84" w:rsidP="00BB3938">
      <w:r>
        <w:rPr>
          <w:rFonts w:hint="eastAsia"/>
        </w:rPr>
        <w:t>（１）施設開設から３か年の収支計画において、安定した事業運営が見込まれること。</w:t>
      </w:r>
    </w:p>
    <w:p w14:paraId="31295853" w14:textId="77777777" w:rsidR="00870F6A" w:rsidRPr="00BB3938" w:rsidRDefault="00905F84" w:rsidP="00905F84">
      <w:pPr>
        <w:ind w:left="420" w:hangingChars="200" w:hanging="420"/>
      </w:pPr>
      <w:r>
        <w:rPr>
          <w:rFonts w:hint="eastAsia"/>
        </w:rPr>
        <w:t>（２</w:t>
      </w:r>
      <w:r w:rsidR="00815F02" w:rsidRPr="00BB3938">
        <w:rPr>
          <w:rFonts w:hint="eastAsia"/>
        </w:rPr>
        <w:t>）</w:t>
      </w:r>
      <w:r w:rsidR="00870F6A" w:rsidRPr="00BB3938">
        <w:rPr>
          <w:rFonts w:hint="eastAsia"/>
        </w:rPr>
        <w:t>施設整備</w:t>
      </w:r>
      <w:r>
        <w:rPr>
          <w:rFonts w:hint="eastAsia"/>
        </w:rPr>
        <w:t>の資金計画</w:t>
      </w:r>
      <w:r w:rsidR="008F36AF" w:rsidRPr="00BB3938">
        <w:rPr>
          <w:rFonts w:hint="eastAsia"/>
        </w:rPr>
        <w:t>は、</w:t>
      </w:r>
      <w:r w:rsidR="00E6455D" w:rsidRPr="00BB3938">
        <w:rPr>
          <w:rFonts w:hint="eastAsia"/>
        </w:rPr>
        <w:t>施設整備に伴う土地の確保、造成等</w:t>
      </w:r>
      <w:r w:rsidR="008F36AF" w:rsidRPr="00BB3938">
        <w:rPr>
          <w:rFonts w:hint="eastAsia"/>
        </w:rPr>
        <w:t>に係る経費を含</w:t>
      </w:r>
      <w:r w:rsidR="00870F6A" w:rsidRPr="00BB3938">
        <w:rPr>
          <w:rFonts w:hint="eastAsia"/>
        </w:rPr>
        <w:t>め、補助金の変動等に対応できる余裕があるもの。</w:t>
      </w:r>
    </w:p>
    <w:p w14:paraId="1A2E3003" w14:textId="77777777" w:rsidR="00870F6A" w:rsidRPr="00BB3938" w:rsidRDefault="00905F84" w:rsidP="00BB3938">
      <w:r>
        <w:rPr>
          <w:rFonts w:hint="eastAsia"/>
        </w:rPr>
        <w:t>（３）施設整備に係る</w:t>
      </w:r>
      <w:r w:rsidR="00870F6A" w:rsidRPr="00BB3938">
        <w:rPr>
          <w:rFonts w:hint="eastAsia"/>
        </w:rPr>
        <w:t>総事業費の１０パーセント以上を自己資金として確保していること。</w:t>
      </w:r>
    </w:p>
    <w:p w14:paraId="78F49DFB" w14:textId="77777777" w:rsidR="00905F84" w:rsidRPr="00E93B25" w:rsidRDefault="00905F84" w:rsidP="00905F84">
      <w:pPr>
        <w:rPr>
          <w:sz w:val="20"/>
          <w:szCs w:val="20"/>
        </w:rPr>
      </w:pPr>
      <w:r>
        <w:rPr>
          <w:rFonts w:hint="eastAsia"/>
          <w:sz w:val="20"/>
          <w:szCs w:val="20"/>
        </w:rPr>
        <w:t xml:space="preserve">　　※　</w:t>
      </w:r>
      <w:r w:rsidR="0067532B">
        <w:rPr>
          <w:rFonts w:hint="eastAsia"/>
          <w:sz w:val="20"/>
          <w:szCs w:val="20"/>
        </w:rPr>
        <w:t>添付資料である前年度決算の貸借対照表等に、自己資金の財源元を明記すること。</w:t>
      </w:r>
    </w:p>
    <w:p w14:paraId="5B5D9D8B" w14:textId="77777777" w:rsidR="008F36AF" w:rsidRPr="00BB3938" w:rsidRDefault="00905F84" w:rsidP="00905F84">
      <w:pPr>
        <w:ind w:left="420" w:hangingChars="200" w:hanging="420"/>
      </w:pPr>
      <w:r>
        <w:rPr>
          <w:rFonts w:hint="eastAsia"/>
        </w:rPr>
        <w:t>（４</w:t>
      </w:r>
      <w:r w:rsidR="00870F6A" w:rsidRPr="00BB3938">
        <w:rPr>
          <w:rFonts w:hint="eastAsia"/>
        </w:rPr>
        <w:t>）</w:t>
      </w:r>
      <w:r w:rsidR="00540931" w:rsidRPr="00BB3938">
        <w:rPr>
          <w:rFonts w:hint="eastAsia"/>
        </w:rPr>
        <w:t>寄附</w:t>
      </w:r>
      <w:r w:rsidR="00870F6A" w:rsidRPr="00BB3938">
        <w:rPr>
          <w:rFonts w:hint="eastAsia"/>
        </w:rPr>
        <w:t>金は</w:t>
      </w:r>
      <w:r w:rsidR="008F36AF" w:rsidRPr="00BB3938">
        <w:rPr>
          <w:rFonts w:hint="eastAsia"/>
        </w:rPr>
        <w:t>贈与契約</w:t>
      </w:r>
      <w:r w:rsidR="00870F6A" w:rsidRPr="00BB3938">
        <w:rPr>
          <w:rFonts w:hint="eastAsia"/>
        </w:rPr>
        <w:t>等により</w:t>
      </w:r>
      <w:r w:rsidR="008F36AF" w:rsidRPr="00BB3938">
        <w:rPr>
          <w:rFonts w:hint="eastAsia"/>
        </w:rPr>
        <w:t>確実な履行が見込</w:t>
      </w:r>
      <w:r w:rsidR="00871164" w:rsidRPr="00BB3938">
        <w:rPr>
          <w:rFonts w:hint="eastAsia"/>
        </w:rPr>
        <w:t>まれ</w:t>
      </w:r>
      <w:r w:rsidR="008F36AF" w:rsidRPr="00BB3938">
        <w:rPr>
          <w:rFonts w:hint="eastAsia"/>
        </w:rPr>
        <w:t>ること。</w:t>
      </w:r>
      <w:r>
        <w:rPr>
          <w:rFonts w:hint="eastAsia"/>
        </w:rPr>
        <w:t>また、</w:t>
      </w:r>
      <w:r w:rsidR="00540931" w:rsidRPr="00BB3938">
        <w:rPr>
          <w:rFonts w:hint="eastAsia"/>
        </w:rPr>
        <w:t>寄附金は</w:t>
      </w:r>
      <w:r w:rsidR="004D56AA" w:rsidRPr="00BB3938">
        <w:rPr>
          <w:rFonts w:hint="eastAsia"/>
        </w:rPr>
        <w:t>施設整備</w:t>
      </w:r>
      <w:r w:rsidR="00540931" w:rsidRPr="00BB3938">
        <w:rPr>
          <w:rFonts w:hint="eastAsia"/>
        </w:rPr>
        <w:t>契約の相手方及びその関係者から受領するものでないこと。</w:t>
      </w:r>
    </w:p>
    <w:p w14:paraId="3171C4F9" w14:textId="77777777" w:rsidR="00540931" w:rsidRPr="00BB3938" w:rsidRDefault="00905F84" w:rsidP="00BB3938">
      <w:r>
        <w:rPr>
          <w:rFonts w:hint="eastAsia"/>
        </w:rPr>
        <w:t>（５</w:t>
      </w:r>
      <w:r w:rsidR="00540931" w:rsidRPr="00BB3938">
        <w:rPr>
          <w:rFonts w:hint="eastAsia"/>
        </w:rPr>
        <w:t>）寄附金の財源は、寄附者本人の預金等確実な現有資産であること。</w:t>
      </w:r>
    </w:p>
    <w:p w14:paraId="749E5860" w14:textId="77777777" w:rsidR="00540931" w:rsidRPr="00BB3938" w:rsidRDefault="00905F84" w:rsidP="00905F84">
      <w:pPr>
        <w:ind w:left="420" w:hangingChars="200" w:hanging="420"/>
      </w:pPr>
      <w:r>
        <w:rPr>
          <w:rFonts w:hint="eastAsia"/>
        </w:rPr>
        <w:t>（６</w:t>
      </w:r>
      <w:r w:rsidR="00540931" w:rsidRPr="00BB3938">
        <w:rPr>
          <w:rFonts w:hint="eastAsia"/>
        </w:rPr>
        <w:t>）借入先は、独立行政法人福祉医療機構及び独立行政法人福祉医療機構との間で協調融資に係る覚書を締結した民間金融機関に限</w:t>
      </w:r>
      <w:r>
        <w:rPr>
          <w:rFonts w:hint="eastAsia"/>
        </w:rPr>
        <w:t>られ</w:t>
      </w:r>
      <w:r w:rsidR="00540931" w:rsidRPr="00BB3938">
        <w:rPr>
          <w:rFonts w:hint="eastAsia"/>
        </w:rPr>
        <w:t>る</w:t>
      </w:r>
      <w:r w:rsidR="00951C52" w:rsidRPr="00BB3938">
        <w:rPr>
          <w:rFonts w:hint="eastAsia"/>
        </w:rPr>
        <w:t>こと。</w:t>
      </w:r>
    </w:p>
    <w:p w14:paraId="79B1457F" w14:textId="77777777" w:rsidR="00434A80" w:rsidRDefault="00905F84" w:rsidP="00BB3938">
      <w:r>
        <w:rPr>
          <w:rFonts w:hint="eastAsia"/>
        </w:rPr>
        <w:t>（７</w:t>
      </w:r>
      <w:r w:rsidR="00951C52" w:rsidRPr="00BB3938">
        <w:rPr>
          <w:rFonts w:hint="eastAsia"/>
        </w:rPr>
        <w:t>）償還金の財源が確実なものであること。</w:t>
      </w:r>
    </w:p>
    <w:p w14:paraId="20C40543" w14:textId="77777777" w:rsidR="0016603E" w:rsidRPr="00955A00" w:rsidRDefault="0067532B" w:rsidP="00246340">
      <w:pPr>
        <w:spacing w:line="200" w:lineRule="exact"/>
        <w:ind w:firstLineChars="300" w:firstLine="540"/>
        <w:rPr>
          <w:sz w:val="20"/>
          <w:szCs w:val="20"/>
        </w:rPr>
      </w:pPr>
      <w:r w:rsidRPr="00434A80">
        <w:rPr>
          <w:rFonts w:hint="eastAsia"/>
          <w:sz w:val="18"/>
          <w:szCs w:val="18"/>
        </w:rPr>
        <w:t>※　添付資料である前年度決算の</w:t>
      </w:r>
      <w:r w:rsidR="006F5CDE" w:rsidRPr="00434A80">
        <w:rPr>
          <w:rFonts w:hint="eastAsia"/>
          <w:sz w:val="18"/>
          <w:szCs w:val="18"/>
        </w:rPr>
        <w:t>収支決算書等</w:t>
      </w:r>
      <w:r w:rsidRPr="00434A80">
        <w:rPr>
          <w:rFonts w:hint="eastAsia"/>
          <w:sz w:val="18"/>
          <w:szCs w:val="18"/>
        </w:rPr>
        <w:t>に、</w:t>
      </w:r>
      <w:r w:rsidR="006F5CDE" w:rsidRPr="00434A80">
        <w:rPr>
          <w:rFonts w:hint="eastAsia"/>
          <w:sz w:val="18"/>
          <w:szCs w:val="18"/>
        </w:rPr>
        <w:t>償還金の財源</w:t>
      </w:r>
      <w:r w:rsidRPr="00434A80">
        <w:rPr>
          <w:rFonts w:hint="eastAsia"/>
          <w:sz w:val="18"/>
          <w:szCs w:val="18"/>
        </w:rPr>
        <w:t>元を明記すること。</w:t>
      </w:r>
    </w:p>
    <w:sectPr w:rsidR="0016603E" w:rsidRPr="00955A00" w:rsidSect="00F46082">
      <w:pgSz w:w="11906" w:h="16838" w:code="9"/>
      <w:pgMar w:top="1134" w:right="1157" w:bottom="1134" w:left="1418" w:header="720" w:footer="720" w:gutter="0"/>
      <w:cols w:space="720"/>
      <w:noEndnote/>
      <w:docGrid w:type="linesAndChar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E8BFC" w14:textId="77777777" w:rsidR="003D36AF" w:rsidRDefault="003D36AF" w:rsidP="0093649F">
      <w:r>
        <w:separator/>
      </w:r>
    </w:p>
  </w:endnote>
  <w:endnote w:type="continuationSeparator" w:id="0">
    <w:p w14:paraId="7F46B8AD" w14:textId="77777777" w:rsidR="003D36AF" w:rsidRDefault="003D36AF" w:rsidP="00936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EC620" w14:textId="77777777" w:rsidR="003D36AF" w:rsidRDefault="003D36AF" w:rsidP="0093649F">
      <w:r>
        <w:separator/>
      </w:r>
    </w:p>
  </w:footnote>
  <w:footnote w:type="continuationSeparator" w:id="0">
    <w:p w14:paraId="136B7DD0" w14:textId="77777777" w:rsidR="003D36AF" w:rsidRDefault="003D36AF" w:rsidP="009364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3097"/>
    <w:multiLevelType w:val="hybridMultilevel"/>
    <w:tmpl w:val="F9BC3922"/>
    <w:lvl w:ilvl="0" w:tplc="CC9C1618">
      <w:start w:val="2"/>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26F66908"/>
    <w:multiLevelType w:val="hybridMultilevel"/>
    <w:tmpl w:val="4970A102"/>
    <w:lvl w:ilvl="0" w:tplc="4F60707C">
      <w:start w:val="3"/>
      <w:numFmt w:val="decimal"/>
      <w:lvlText w:val="(%1)"/>
      <w:lvlJc w:val="left"/>
      <w:pPr>
        <w:tabs>
          <w:tab w:val="num" w:pos="360"/>
        </w:tabs>
        <w:ind w:left="360" w:hanging="360"/>
      </w:pPr>
      <w:rPr>
        <w:rFonts w:hint="default"/>
        <w:u w:val="singl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B230EF8"/>
    <w:multiLevelType w:val="hybridMultilevel"/>
    <w:tmpl w:val="B5782B76"/>
    <w:lvl w:ilvl="0" w:tplc="E9FE72DA">
      <w:start w:val="2"/>
      <w:numFmt w:val="decimal"/>
      <w:lvlText w:val="(%1)"/>
      <w:lvlJc w:val="left"/>
      <w:pPr>
        <w:tabs>
          <w:tab w:val="num" w:pos="842"/>
        </w:tabs>
        <w:ind w:left="842" w:hanging="720"/>
      </w:pPr>
      <w:rPr>
        <w:rFonts w:hint="default"/>
      </w:rPr>
    </w:lvl>
    <w:lvl w:ilvl="1" w:tplc="04090017" w:tentative="1">
      <w:start w:val="1"/>
      <w:numFmt w:val="aiueoFullWidth"/>
      <w:lvlText w:val="(%2)"/>
      <w:lvlJc w:val="left"/>
      <w:pPr>
        <w:tabs>
          <w:tab w:val="num" w:pos="962"/>
        </w:tabs>
        <w:ind w:left="962" w:hanging="420"/>
      </w:pPr>
    </w:lvl>
    <w:lvl w:ilvl="2" w:tplc="04090011" w:tentative="1">
      <w:start w:val="1"/>
      <w:numFmt w:val="decimalEnclosedCircle"/>
      <w:lvlText w:val="%3"/>
      <w:lvlJc w:val="left"/>
      <w:pPr>
        <w:tabs>
          <w:tab w:val="num" w:pos="1382"/>
        </w:tabs>
        <w:ind w:left="1382" w:hanging="420"/>
      </w:pPr>
    </w:lvl>
    <w:lvl w:ilvl="3" w:tplc="0409000F" w:tentative="1">
      <w:start w:val="1"/>
      <w:numFmt w:val="decimal"/>
      <w:lvlText w:val="%4."/>
      <w:lvlJc w:val="left"/>
      <w:pPr>
        <w:tabs>
          <w:tab w:val="num" w:pos="1802"/>
        </w:tabs>
        <w:ind w:left="1802" w:hanging="420"/>
      </w:pPr>
    </w:lvl>
    <w:lvl w:ilvl="4" w:tplc="04090017" w:tentative="1">
      <w:start w:val="1"/>
      <w:numFmt w:val="aiueoFullWidth"/>
      <w:lvlText w:val="(%5)"/>
      <w:lvlJc w:val="left"/>
      <w:pPr>
        <w:tabs>
          <w:tab w:val="num" w:pos="2222"/>
        </w:tabs>
        <w:ind w:left="2222" w:hanging="420"/>
      </w:pPr>
    </w:lvl>
    <w:lvl w:ilvl="5" w:tplc="04090011" w:tentative="1">
      <w:start w:val="1"/>
      <w:numFmt w:val="decimalEnclosedCircle"/>
      <w:lvlText w:val="%6"/>
      <w:lvlJc w:val="left"/>
      <w:pPr>
        <w:tabs>
          <w:tab w:val="num" w:pos="2642"/>
        </w:tabs>
        <w:ind w:left="2642" w:hanging="420"/>
      </w:pPr>
    </w:lvl>
    <w:lvl w:ilvl="6" w:tplc="0409000F" w:tentative="1">
      <w:start w:val="1"/>
      <w:numFmt w:val="decimal"/>
      <w:lvlText w:val="%7."/>
      <w:lvlJc w:val="left"/>
      <w:pPr>
        <w:tabs>
          <w:tab w:val="num" w:pos="3062"/>
        </w:tabs>
        <w:ind w:left="3062" w:hanging="420"/>
      </w:pPr>
    </w:lvl>
    <w:lvl w:ilvl="7" w:tplc="04090017" w:tentative="1">
      <w:start w:val="1"/>
      <w:numFmt w:val="aiueoFullWidth"/>
      <w:lvlText w:val="(%8)"/>
      <w:lvlJc w:val="left"/>
      <w:pPr>
        <w:tabs>
          <w:tab w:val="num" w:pos="3482"/>
        </w:tabs>
        <w:ind w:left="3482" w:hanging="420"/>
      </w:pPr>
    </w:lvl>
    <w:lvl w:ilvl="8" w:tplc="04090011" w:tentative="1">
      <w:start w:val="1"/>
      <w:numFmt w:val="decimalEnclosedCircle"/>
      <w:lvlText w:val="%9"/>
      <w:lvlJc w:val="left"/>
      <w:pPr>
        <w:tabs>
          <w:tab w:val="num" w:pos="3902"/>
        </w:tabs>
        <w:ind w:left="3902" w:hanging="420"/>
      </w:pPr>
    </w:lvl>
  </w:abstractNum>
  <w:abstractNum w:abstractNumId="3" w15:restartNumberingAfterBreak="0">
    <w:nsid w:val="59931A8E"/>
    <w:multiLevelType w:val="hybridMultilevel"/>
    <w:tmpl w:val="94F03542"/>
    <w:lvl w:ilvl="0" w:tplc="2B3E63D6">
      <w:start w:val="1"/>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num w:numId="1" w16cid:durableId="859204816">
    <w:abstractNumId w:val="1"/>
  </w:num>
  <w:num w:numId="2" w16cid:durableId="1983196820">
    <w:abstractNumId w:val="0"/>
  </w:num>
  <w:num w:numId="3" w16cid:durableId="91319972">
    <w:abstractNumId w:val="2"/>
  </w:num>
  <w:num w:numId="4" w16cid:durableId="157775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169"/>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0FF"/>
    <w:rsid w:val="0000067C"/>
    <w:rsid w:val="0001531E"/>
    <w:rsid w:val="00045D8A"/>
    <w:rsid w:val="000674D7"/>
    <w:rsid w:val="000A3DE4"/>
    <w:rsid w:val="0016603E"/>
    <w:rsid w:val="001900C1"/>
    <w:rsid w:val="001B02FC"/>
    <w:rsid w:val="001B638A"/>
    <w:rsid w:val="00246340"/>
    <w:rsid w:val="002879BC"/>
    <w:rsid w:val="00292906"/>
    <w:rsid w:val="002B00CC"/>
    <w:rsid w:val="002C2E08"/>
    <w:rsid w:val="00320E59"/>
    <w:rsid w:val="00322936"/>
    <w:rsid w:val="003300D2"/>
    <w:rsid w:val="00394000"/>
    <w:rsid w:val="003B2B14"/>
    <w:rsid w:val="003D36AF"/>
    <w:rsid w:val="00421A30"/>
    <w:rsid w:val="00434A80"/>
    <w:rsid w:val="00477604"/>
    <w:rsid w:val="00485196"/>
    <w:rsid w:val="004A2853"/>
    <w:rsid w:val="004B5638"/>
    <w:rsid w:val="004D56AA"/>
    <w:rsid w:val="004E14D5"/>
    <w:rsid w:val="005157A6"/>
    <w:rsid w:val="00540931"/>
    <w:rsid w:val="005700E9"/>
    <w:rsid w:val="00587C5B"/>
    <w:rsid w:val="005963D0"/>
    <w:rsid w:val="005A469E"/>
    <w:rsid w:val="005B5CA4"/>
    <w:rsid w:val="005B6AB2"/>
    <w:rsid w:val="006353B6"/>
    <w:rsid w:val="00643F30"/>
    <w:rsid w:val="006554C6"/>
    <w:rsid w:val="0067532B"/>
    <w:rsid w:val="006A30AB"/>
    <w:rsid w:val="006B1FD3"/>
    <w:rsid w:val="006D6145"/>
    <w:rsid w:val="006D6848"/>
    <w:rsid w:val="006E6254"/>
    <w:rsid w:val="006F5CDE"/>
    <w:rsid w:val="007C0721"/>
    <w:rsid w:val="007E3ECC"/>
    <w:rsid w:val="00815692"/>
    <w:rsid w:val="00815F02"/>
    <w:rsid w:val="0082605E"/>
    <w:rsid w:val="0085133A"/>
    <w:rsid w:val="0085797B"/>
    <w:rsid w:val="00870F6A"/>
    <w:rsid w:val="00871164"/>
    <w:rsid w:val="008F36AF"/>
    <w:rsid w:val="00905F84"/>
    <w:rsid w:val="0093649F"/>
    <w:rsid w:val="00951C52"/>
    <w:rsid w:val="00955A00"/>
    <w:rsid w:val="00A03FB0"/>
    <w:rsid w:val="00A175C4"/>
    <w:rsid w:val="00A709F5"/>
    <w:rsid w:val="00AC3C89"/>
    <w:rsid w:val="00AD1981"/>
    <w:rsid w:val="00B07196"/>
    <w:rsid w:val="00B10500"/>
    <w:rsid w:val="00B22A13"/>
    <w:rsid w:val="00B6629B"/>
    <w:rsid w:val="00B72CF4"/>
    <w:rsid w:val="00B749FE"/>
    <w:rsid w:val="00BB3938"/>
    <w:rsid w:val="00BC137B"/>
    <w:rsid w:val="00C1702F"/>
    <w:rsid w:val="00C42414"/>
    <w:rsid w:val="00C45F0F"/>
    <w:rsid w:val="00C927AA"/>
    <w:rsid w:val="00CB7506"/>
    <w:rsid w:val="00D350AF"/>
    <w:rsid w:val="00D7250E"/>
    <w:rsid w:val="00D82C9F"/>
    <w:rsid w:val="00DA13AB"/>
    <w:rsid w:val="00DE66AE"/>
    <w:rsid w:val="00E001D5"/>
    <w:rsid w:val="00E03285"/>
    <w:rsid w:val="00E6455D"/>
    <w:rsid w:val="00E93B25"/>
    <w:rsid w:val="00EA48F7"/>
    <w:rsid w:val="00EB3BCB"/>
    <w:rsid w:val="00EB4FCE"/>
    <w:rsid w:val="00F210FF"/>
    <w:rsid w:val="00F27712"/>
    <w:rsid w:val="00F46082"/>
    <w:rsid w:val="00F62A6F"/>
    <w:rsid w:val="00F72DAE"/>
    <w:rsid w:val="00FA0744"/>
    <w:rsid w:val="00FB71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E55E99"/>
  <w15:chartTrackingRefBased/>
  <w15:docId w15:val="{E88640DA-EDF9-45B1-BAAB-ABE82A4F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603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329" w:lineRule="exact"/>
      <w:jc w:val="both"/>
    </w:pPr>
    <w:rPr>
      <w:rFonts w:eastAsia="ＭＳ ゴシック" w:cs="ＭＳ ゴシック"/>
      <w:spacing w:val="13"/>
      <w:sz w:val="21"/>
      <w:szCs w:val="21"/>
    </w:rPr>
  </w:style>
  <w:style w:type="character" w:customStyle="1" w:styleId="a4">
    <w:name w:val="一太郎 (文字)"/>
    <w:basedOn w:val="a0"/>
    <w:link w:val="a3"/>
    <w:rsid w:val="008F36AF"/>
    <w:rPr>
      <w:rFonts w:eastAsia="ＭＳ ゴシック" w:cs="ＭＳ ゴシック"/>
      <w:spacing w:val="13"/>
      <w:sz w:val="21"/>
      <w:szCs w:val="21"/>
      <w:lang w:val="en-US" w:eastAsia="ja-JP" w:bidi="ar-SA"/>
    </w:rPr>
  </w:style>
  <w:style w:type="paragraph" w:styleId="a5">
    <w:name w:val="header"/>
    <w:basedOn w:val="a"/>
    <w:link w:val="a6"/>
    <w:rsid w:val="0093649F"/>
    <w:pPr>
      <w:tabs>
        <w:tab w:val="center" w:pos="4252"/>
        <w:tab w:val="right" w:pos="8504"/>
      </w:tabs>
      <w:snapToGrid w:val="0"/>
    </w:pPr>
  </w:style>
  <w:style w:type="character" w:customStyle="1" w:styleId="a6">
    <w:name w:val="ヘッダー (文字)"/>
    <w:basedOn w:val="a0"/>
    <w:link w:val="a5"/>
    <w:rsid w:val="0093649F"/>
    <w:rPr>
      <w:kern w:val="2"/>
      <w:sz w:val="21"/>
      <w:szCs w:val="24"/>
    </w:rPr>
  </w:style>
  <w:style w:type="paragraph" w:styleId="a7">
    <w:name w:val="footer"/>
    <w:basedOn w:val="a"/>
    <w:link w:val="a8"/>
    <w:rsid w:val="0093649F"/>
    <w:pPr>
      <w:tabs>
        <w:tab w:val="center" w:pos="4252"/>
        <w:tab w:val="right" w:pos="8504"/>
      </w:tabs>
      <w:snapToGrid w:val="0"/>
    </w:pPr>
  </w:style>
  <w:style w:type="character" w:customStyle="1" w:styleId="a8">
    <w:name w:val="フッター (文字)"/>
    <w:basedOn w:val="a0"/>
    <w:link w:val="a7"/>
    <w:rsid w:val="0093649F"/>
    <w:rPr>
      <w:kern w:val="2"/>
      <w:sz w:val="21"/>
      <w:szCs w:val="24"/>
    </w:rPr>
  </w:style>
  <w:style w:type="paragraph" w:styleId="a9">
    <w:name w:val="Balloon Text"/>
    <w:basedOn w:val="a"/>
    <w:link w:val="aa"/>
    <w:rsid w:val="0093649F"/>
    <w:rPr>
      <w:rFonts w:ascii="Arial" w:eastAsia="ＭＳ ゴシック" w:hAnsi="Arial"/>
      <w:sz w:val="18"/>
      <w:szCs w:val="18"/>
    </w:rPr>
  </w:style>
  <w:style w:type="character" w:customStyle="1" w:styleId="aa">
    <w:name w:val="吹き出し (文字)"/>
    <w:basedOn w:val="a0"/>
    <w:link w:val="a9"/>
    <w:rsid w:val="0093649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36F712-EF2B-4CE8-92C0-556EB5E21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201</Words>
  <Characters>1148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畠山　紗矢香</dc:creator>
  <cp:lastModifiedBy>木下　和樹</cp:lastModifiedBy>
  <cp:revision>7</cp:revision>
  <cp:lastPrinted>2023-10-26T02:56:00Z</cp:lastPrinted>
  <dcterms:created xsi:type="dcterms:W3CDTF">2023-08-19T13:54:00Z</dcterms:created>
  <dcterms:modified xsi:type="dcterms:W3CDTF">2026-08-20T04:24:00Z</dcterms:modified>
</cp:coreProperties>
</file>